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A97" w:rsidRPr="004D1A33" w:rsidRDefault="00724A97" w:rsidP="00724A97">
      <w:pPr>
        <w:spacing w:after="0" w:line="240" w:lineRule="auto"/>
        <w:ind w:left="284" w:right="281" w:firstLine="850"/>
        <w:jc w:val="center"/>
        <w:rPr>
          <w:rFonts w:ascii="Circe Extra Bold" w:eastAsia="Times New Roman" w:hAnsi="Circe Extra Bold" w:cs="Times New Roman"/>
          <w:b/>
          <w:sz w:val="32"/>
          <w:szCs w:val="32"/>
          <w:lang w:eastAsia="ru-RU"/>
        </w:rPr>
      </w:pPr>
      <w:bookmarkStart w:id="0" w:name="_GoBack"/>
      <w:bookmarkEnd w:id="0"/>
      <w:r w:rsidRPr="004D1A33">
        <w:rPr>
          <w:rFonts w:ascii="Circe Extra Bold" w:eastAsia="Times New Roman" w:hAnsi="Circe Extra Bold" w:cs="Times New Roman"/>
          <w:b/>
          <w:sz w:val="32"/>
          <w:szCs w:val="32"/>
          <w:lang w:eastAsia="ru-RU"/>
        </w:rPr>
        <w:t xml:space="preserve">Порядок обжалования действий (бездействия), </w:t>
      </w:r>
    </w:p>
    <w:p w:rsidR="00724A97" w:rsidRPr="004D1A33" w:rsidRDefault="00724A97" w:rsidP="00724A97">
      <w:pPr>
        <w:spacing w:after="0" w:line="240" w:lineRule="auto"/>
        <w:ind w:left="284" w:right="281" w:firstLine="850"/>
        <w:jc w:val="center"/>
        <w:rPr>
          <w:rFonts w:ascii="Circe Extra Bold" w:eastAsia="Times New Roman" w:hAnsi="Circe Extra Bold" w:cs="Times New Roman"/>
          <w:b/>
          <w:sz w:val="32"/>
          <w:szCs w:val="32"/>
          <w:lang w:eastAsia="ru-RU"/>
        </w:rPr>
      </w:pPr>
      <w:r w:rsidRPr="004D1A33">
        <w:rPr>
          <w:rFonts w:ascii="Circe Extra Bold" w:eastAsia="Times New Roman" w:hAnsi="Circe Extra Bold" w:cs="Times New Roman"/>
          <w:b/>
          <w:sz w:val="32"/>
          <w:szCs w:val="32"/>
          <w:lang w:eastAsia="ru-RU"/>
        </w:rPr>
        <w:t xml:space="preserve">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w:t>
      </w:r>
    </w:p>
    <w:p w:rsidR="00724A97" w:rsidRPr="004D1A33" w:rsidRDefault="00724A97" w:rsidP="00724A97">
      <w:pPr>
        <w:spacing w:after="0" w:line="240" w:lineRule="auto"/>
        <w:ind w:left="284" w:right="281" w:firstLine="850"/>
        <w:jc w:val="center"/>
        <w:rPr>
          <w:rFonts w:ascii="Circe Extra Bold" w:eastAsia="Times New Roman" w:hAnsi="Circe Extra Bold" w:cs="Times New Roman"/>
          <w:b/>
          <w:sz w:val="32"/>
          <w:szCs w:val="32"/>
          <w:lang w:eastAsia="ru-RU"/>
        </w:rPr>
      </w:pPr>
      <w:r w:rsidRPr="004D1A33">
        <w:rPr>
          <w:rFonts w:ascii="Circe Extra Bold" w:eastAsia="Times New Roman" w:hAnsi="Circe Extra Bold" w:cs="Times New Roman"/>
          <w:b/>
          <w:sz w:val="32"/>
          <w:szCs w:val="32"/>
          <w:lang w:eastAsia="ru-RU"/>
        </w:rPr>
        <w:t>работников многофункциональных центров</w:t>
      </w:r>
    </w:p>
    <w:p w:rsidR="00724A97" w:rsidRPr="004D1A33" w:rsidRDefault="00724A97" w:rsidP="00724A97">
      <w:pPr>
        <w:spacing w:after="0"/>
        <w:ind w:left="284" w:right="281" w:firstLine="850"/>
        <w:jc w:val="both"/>
        <w:rPr>
          <w:rFonts w:ascii="Times New Roman" w:hAnsi="Times New Roman" w:cs="Times New Roman"/>
          <w:sz w:val="28"/>
          <w:szCs w:val="28"/>
        </w:rPr>
      </w:pPr>
    </w:p>
    <w:p w:rsidR="00724A97" w:rsidRPr="004D1A33" w:rsidRDefault="00724A97" w:rsidP="00724A97">
      <w:pPr>
        <w:spacing w:after="0"/>
        <w:ind w:left="284" w:right="281" w:firstLine="850"/>
        <w:jc w:val="both"/>
        <w:rPr>
          <w:rFonts w:ascii="PT Sans" w:hAnsi="PT Sans" w:cs="Times New Roman"/>
          <w:sz w:val="28"/>
          <w:szCs w:val="28"/>
        </w:rPr>
      </w:pPr>
      <w:r w:rsidRPr="004D1A33">
        <w:rPr>
          <w:rFonts w:ascii="PT Sans" w:hAnsi="PT Sans" w:cs="Times New Roman"/>
          <w:sz w:val="28"/>
          <w:szCs w:val="28"/>
        </w:rPr>
        <w:t xml:space="preserve">Возможность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установлена </w:t>
      </w:r>
      <w:r w:rsidRPr="004D1A33">
        <w:rPr>
          <w:rFonts w:ascii="PT Sans" w:hAnsi="PT Sans" w:cs="Times New Roman"/>
          <w:b/>
          <w:sz w:val="28"/>
          <w:szCs w:val="28"/>
        </w:rPr>
        <w:t>Федеральным законом                                  от 27.07.2010 № 210-ФЗ «Об организации предоставления государственных        и муниципальных услуг» (210-ФЗ).</w:t>
      </w:r>
    </w:p>
    <w:p w:rsidR="00724A97" w:rsidRPr="004D1A33" w:rsidRDefault="00724A97" w:rsidP="00724A97">
      <w:pPr>
        <w:spacing w:after="0" w:line="240" w:lineRule="auto"/>
        <w:ind w:left="284" w:right="281" w:firstLine="850"/>
        <w:jc w:val="both"/>
        <w:rPr>
          <w:rFonts w:ascii="Times New Roman" w:eastAsia="Times New Roman" w:hAnsi="Times New Roman" w:cs="Times New Roman"/>
          <w:bCs/>
          <w:sz w:val="28"/>
          <w:szCs w:val="28"/>
          <w:lang w:eastAsia="ru-RU"/>
        </w:rPr>
      </w:pPr>
    </w:p>
    <w:p w:rsidR="00724A97" w:rsidRPr="004D1A33" w:rsidRDefault="00724A97" w:rsidP="00724A97">
      <w:pPr>
        <w:spacing w:after="0" w:line="240" w:lineRule="auto"/>
        <w:ind w:left="284" w:right="281" w:firstLine="850"/>
        <w:jc w:val="both"/>
        <w:rPr>
          <w:rFonts w:ascii="Times New Roman" w:eastAsia="Times New Roman" w:hAnsi="Times New Roman" w:cs="Times New Roman"/>
          <w:bCs/>
          <w:sz w:val="28"/>
          <w:szCs w:val="28"/>
          <w:lang w:eastAsia="ru-RU"/>
        </w:rPr>
      </w:pPr>
    </w:p>
    <w:p w:rsidR="00724A97" w:rsidRPr="004D1A33" w:rsidRDefault="00724A97" w:rsidP="00724A97">
      <w:pPr>
        <w:spacing w:after="0" w:line="240" w:lineRule="auto"/>
        <w:ind w:left="284" w:right="281" w:firstLine="850"/>
        <w:jc w:val="both"/>
        <w:rPr>
          <w:rFonts w:ascii="Circe Bold" w:eastAsia="Times New Roman" w:hAnsi="Circe Bold" w:cs="Times New Roman"/>
          <w:sz w:val="32"/>
          <w:szCs w:val="32"/>
          <w:lang w:eastAsia="ru-RU"/>
        </w:rPr>
      </w:pPr>
      <w:r w:rsidRPr="004D1A33">
        <w:rPr>
          <w:rFonts w:ascii="Circe Bold" w:eastAsia="Times New Roman" w:hAnsi="Circe Bold" w:cs="Times New Roman"/>
          <w:b/>
          <w:bCs/>
          <w:sz w:val="32"/>
          <w:szCs w:val="32"/>
          <w:lang w:eastAsia="ru-RU"/>
        </w:rPr>
        <w:t>Согласно статье 11.2 210-ФЗ Общие требования к порядку подачи и рассмотрения жалобы:</w:t>
      </w:r>
    </w:p>
    <w:p w:rsidR="00724A97" w:rsidRPr="004D1A33" w:rsidRDefault="00724A97" w:rsidP="00724A97">
      <w:pPr>
        <w:spacing w:after="0" w:line="240" w:lineRule="auto"/>
        <w:ind w:left="284" w:right="281" w:firstLine="850"/>
        <w:jc w:val="both"/>
        <w:rPr>
          <w:rFonts w:ascii="Times New Roman" w:eastAsia="Times New Roman" w:hAnsi="Times New Roman" w:cs="Times New Roman"/>
          <w:sz w:val="28"/>
          <w:szCs w:val="28"/>
          <w:lang w:eastAsia="ru-RU"/>
        </w:rPr>
      </w:pPr>
      <w:bookmarkStart w:id="1" w:name="p441"/>
      <w:bookmarkEnd w:id="1"/>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lastRenderedPageBreak/>
        <w:t>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а также жалоб на решения и действия (бездействие) многофункционального центра, его работников устанавливается Правительством Российской Федерации.</w:t>
      </w:r>
    </w:p>
    <w:p w:rsidR="00724A97" w:rsidRPr="004D1A33" w:rsidRDefault="00724A97" w:rsidP="00724A97">
      <w:pPr>
        <w:spacing w:after="0"/>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11.1 210-ФЗ и настоящей статьи не применяются.</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w:t>
      </w:r>
      <w:r w:rsidRPr="004D1A33">
        <w:rPr>
          <w:rFonts w:ascii="PT Sans" w:eastAsia="Times New Roman" w:hAnsi="PT Sans" w:cs="Times New Roman"/>
          <w:sz w:val="28"/>
          <w:szCs w:val="28"/>
          <w:lang w:eastAsia="ru-RU"/>
        </w:rPr>
        <w:lastRenderedPageBreak/>
        <w:t>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Circe Bold" w:eastAsia="Times New Roman" w:hAnsi="Circe Bold" w:cs="Times New Roman"/>
          <w:sz w:val="30"/>
          <w:szCs w:val="30"/>
          <w:lang w:eastAsia="ru-RU"/>
        </w:rPr>
      </w:pPr>
      <w:r w:rsidRPr="004D1A33">
        <w:rPr>
          <w:rFonts w:ascii="Circe Bold" w:eastAsia="Times New Roman" w:hAnsi="Circe Bold" w:cs="Times New Roman"/>
          <w:sz w:val="30"/>
          <w:szCs w:val="30"/>
          <w:lang w:eastAsia="ru-RU"/>
        </w:rPr>
        <w:t>5. Жалоба должна содержать:</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решения и действия (бездействие) которых обжалуются;</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w:t>
      </w:r>
      <w:r w:rsidRPr="004D1A33">
        <w:rPr>
          <w:rFonts w:ascii="PT Sans" w:eastAsia="Times New Roman" w:hAnsi="PT Sans" w:cs="Times New Roman"/>
          <w:sz w:val="28"/>
          <w:szCs w:val="28"/>
          <w:lang w:eastAsia="ru-RU"/>
        </w:rPr>
        <w:lastRenderedPageBreak/>
        <w:t>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Circe Bold" w:eastAsia="Times New Roman" w:hAnsi="Circe Bold" w:cs="Times New Roman"/>
          <w:sz w:val="30"/>
          <w:szCs w:val="30"/>
          <w:lang w:eastAsia="ru-RU"/>
        </w:rPr>
      </w:pPr>
      <w:bookmarkStart w:id="2" w:name="p471"/>
      <w:bookmarkEnd w:id="2"/>
      <w:r w:rsidRPr="004D1A33">
        <w:rPr>
          <w:rFonts w:ascii="Circe Bold" w:eastAsia="Times New Roman" w:hAnsi="Circe Bold" w:cs="Times New Roman"/>
          <w:sz w:val="30"/>
          <w:szCs w:val="30"/>
          <w:lang w:eastAsia="ru-RU"/>
        </w:rPr>
        <w:t>7. По результатам рассмотрения жалобы принимается одно из следующих решений:</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2) в удовлетворении жалобы отказывается.</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bookmarkStart w:id="3" w:name="p476"/>
      <w:bookmarkEnd w:id="3"/>
      <w:r w:rsidRPr="004D1A33">
        <w:rPr>
          <w:rFonts w:ascii="PT Sans" w:eastAsia="Times New Roman" w:hAnsi="PT Sans" w:cs="Times New Roman"/>
          <w:sz w:val="28"/>
          <w:szCs w:val="28"/>
          <w:lang w:eastAsia="ru-RU"/>
        </w:rPr>
        <w:t>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lastRenderedPageBreak/>
        <w:t>8.2. В случае признания жалобы, не подлежащей удовлетворению                          в ответе заявителю, указанном в части 8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настоящей статьи, незамедлительно направляют имеющиеся материалы в органы прокуратуры.</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724A97" w:rsidRPr="004D1A33" w:rsidRDefault="00724A97" w:rsidP="00724A97">
      <w:pPr>
        <w:spacing w:after="0"/>
        <w:ind w:left="284" w:right="281" w:firstLine="850"/>
        <w:jc w:val="both"/>
        <w:rPr>
          <w:rFonts w:ascii="PT Sans" w:hAnsi="PT Sans" w:cs="Times New Roman"/>
          <w:sz w:val="28"/>
          <w:szCs w:val="28"/>
        </w:rPr>
      </w:pPr>
    </w:p>
    <w:p w:rsidR="00724A97" w:rsidRPr="004D1A33" w:rsidRDefault="00724A97" w:rsidP="00724A97">
      <w:pPr>
        <w:spacing w:after="0"/>
        <w:ind w:left="284" w:right="281" w:firstLine="850"/>
        <w:jc w:val="both"/>
        <w:rPr>
          <w:rFonts w:ascii="PT Sans" w:hAnsi="PT Sans" w:cs="Times New Roman"/>
          <w:sz w:val="28"/>
          <w:szCs w:val="28"/>
        </w:rPr>
      </w:pPr>
    </w:p>
    <w:p w:rsidR="00724A97" w:rsidRPr="004D1A33" w:rsidRDefault="00724A97" w:rsidP="00724A97">
      <w:pPr>
        <w:spacing w:after="0"/>
        <w:ind w:left="284" w:right="281" w:firstLine="850"/>
        <w:jc w:val="both"/>
        <w:rPr>
          <w:rFonts w:ascii="PT Sans" w:hAnsi="PT Sans" w:cs="Times New Roman"/>
          <w:sz w:val="28"/>
          <w:szCs w:val="28"/>
        </w:rPr>
      </w:pPr>
      <w:r w:rsidRPr="004D1A33">
        <w:rPr>
          <w:rFonts w:ascii="PT Sans" w:eastAsia="Times New Roman" w:hAnsi="PT Sans" w:cs="Times New Roman"/>
          <w:b/>
          <w:sz w:val="28"/>
          <w:szCs w:val="28"/>
          <w:u w:val="single"/>
          <w:lang w:eastAsia="ru-RU"/>
        </w:rPr>
        <w:t>Порядок подачи и рассмотрения жалоб</w:t>
      </w:r>
      <w:r w:rsidRPr="004D1A33">
        <w:rPr>
          <w:rFonts w:ascii="PT Sans" w:eastAsia="Times New Roman" w:hAnsi="PT Sans" w:cs="Times New Roman"/>
          <w:sz w:val="28"/>
          <w:szCs w:val="28"/>
          <w:lang w:eastAsia="ru-RU"/>
        </w:rPr>
        <w:t xml:space="preserve">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а также жалоб на решения и действия (бездействие) многофункционального центра, его работников </w:t>
      </w:r>
      <w:r w:rsidRPr="004D1A33">
        <w:rPr>
          <w:rFonts w:ascii="PT Sans" w:eastAsia="Times New Roman" w:hAnsi="PT Sans" w:cs="Times New Roman"/>
          <w:b/>
          <w:sz w:val="28"/>
          <w:szCs w:val="28"/>
          <w:u w:val="single"/>
          <w:lang w:eastAsia="ru-RU"/>
        </w:rPr>
        <w:t>установлен постановлением Правительства Российской Федерации от 16.08.2012 № 840</w:t>
      </w:r>
      <w:r w:rsidRPr="004D1A33">
        <w:rPr>
          <w:rFonts w:ascii="PT Sans" w:eastAsia="Times New Roman" w:hAnsi="PT Sans" w:cs="Times New Roman"/>
          <w:b/>
          <w:sz w:val="28"/>
          <w:szCs w:val="28"/>
          <w:lang w:eastAsia="ru-RU"/>
        </w:rPr>
        <w:t xml:space="preserve"> </w:t>
      </w:r>
      <w:r w:rsidRPr="004D1A33">
        <w:rPr>
          <w:rFonts w:ascii="PT Sans" w:eastAsia="Times New Roman" w:hAnsi="PT Sans" w:cs="Times New Roman"/>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724A97" w:rsidRPr="004D1A33" w:rsidRDefault="00724A97" w:rsidP="00724A97">
      <w:pPr>
        <w:spacing w:after="0"/>
        <w:ind w:left="284" w:right="281" w:firstLine="850"/>
        <w:jc w:val="both"/>
        <w:rPr>
          <w:rFonts w:ascii="PT Sans" w:hAnsi="PT Sans" w:cs="Times New Roman"/>
          <w:sz w:val="28"/>
          <w:szCs w:val="28"/>
        </w:rPr>
      </w:pPr>
    </w:p>
    <w:p w:rsidR="00724A97" w:rsidRPr="004D1A33" w:rsidRDefault="00724A97" w:rsidP="00724A97">
      <w:pPr>
        <w:spacing w:after="0"/>
        <w:ind w:left="284" w:right="281" w:firstLine="850"/>
        <w:jc w:val="both"/>
        <w:rPr>
          <w:rFonts w:ascii="PT Sans" w:hAnsi="PT Sans" w:cs="Times New Roman"/>
          <w:sz w:val="28"/>
          <w:szCs w:val="28"/>
        </w:rPr>
      </w:pP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b/>
          <w:sz w:val="28"/>
          <w:szCs w:val="28"/>
          <w:u w:val="single"/>
          <w:lang w:eastAsia="ru-RU"/>
        </w:rPr>
        <w:lastRenderedPageBreak/>
        <w:t>Особенности подачи и рассмотрения жалоб на решения и действия (бездействие) органов государственной власти Московской области</w:t>
      </w:r>
      <w:r w:rsidRPr="004D1A33">
        <w:rPr>
          <w:rFonts w:ascii="PT Sans" w:eastAsia="Times New Roman" w:hAnsi="PT Sans" w:cs="Times New Roman"/>
          <w:b/>
          <w:sz w:val="28"/>
          <w:szCs w:val="28"/>
          <w:lang w:eastAsia="ru-RU"/>
        </w:rPr>
        <w:t xml:space="preserve"> </w:t>
      </w:r>
      <w:r w:rsidRPr="004D1A33">
        <w:rPr>
          <w:rFonts w:ascii="PT Sans" w:eastAsia="Times New Roman" w:hAnsi="PT Sans" w:cs="Times New Roman"/>
          <w:sz w:val="28"/>
          <w:szCs w:val="28"/>
          <w:lang w:eastAsia="ru-RU"/>
        </w:rPr>
        <w:t xml:space="preserve">и их должностных лиц, государственных гражданских служащих органов государственной власти Московской области,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Московской области </w:t>
      </w:r>
      <w:r w:rsidRPr="004D1A33">
        <w:rPr>
          <w:rFonts w:ascii="PT Sans" w:eastAsia="Times New Roman" w:hAnsi="PT Sans" w:cs="Times New Roman"/>
          <w:b/>
          <w:sz w:val="28"/>
          <w:szCs w:val="28"/>
          <w:u w:val="single"/>
          <w:lang w:eastAsia="ru-RU"/>
        </w:rPr>
        <w:t>установлены постановлением Правительства Московской области от 08.08.2013 № 601/33</w:t>
      </w:r>
      <w:r w:rsidRPr="004D1A33">
        <w:rPr>
          <w:rFonts w:ascii="PT Sans" w:eastAsia="Times New Roman" w:hAnsi="PT Sans" w:cs="Times New Roman"/>
          <w:sz w:val="28"/>
          <w:szCs w:val="28"/>
          <w:lang w:eastAsia="ru-RU"/>
        </w:rPr>
        <w:t xml:space="preserve">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724A97" w:rsidRPr="004D1A33" w:rsidRDefault="00724A97" w:rsidP="00724A97">
      <w:pPr>
        <w:spacing w:after="0"/>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ind w:left="284" w:right="281" w:firstLine="850"/>
        <w:jc w:val="both"/>
        <w:rPr>
          <w:rFonts w:ascii="PT Sans" w:eastAsia="Times New Roman" w:hAnsi="PT Sans" w:cs="Times New Roman"/>
          <w:sz w:val="28"/>
          <w:szCs w:val="28"/>
          <w:lang w:eastAsia="ru-RU"/>
        </w:rPr>
      </w:pPr>
    </w:p>
    <w:p w:rsidR="00724A97" w:rsidRPr="004D1A33" w:rsidRDefault="00724A97" w:rsidP="00724A97">
      <w:pPr>
        <w:spacing w:after="0"/>
        <w:ind w:left="284" w:right="281" w:firstLine="850"/>
        <w:jc w:val="both"/>
        <w:rPr>
          <w:rFonts w:ascii="PT Sans" w:eastAsia="Times New Roman" w:hAnsi="PT Sans" w:cs="Times New Roman"/>
          <w:sz w:val="28"/>
          <w:szCs w:val="28"/>
          <w:u w:val="single"/>
          <w:lang w:eastAsia="ru-RU"/>
        </w:rPr>
      </w:pPr>
      <w:r w:rsidRPr="004D1A33">
        <w:rPr>
          <w:rFonts w:ascii="PT Sans" w:eastAsia="Times New Roman" w:hAnsi="PT Sans" w:cs="Times New Roman"/>
          <w:b/>
          <w:sz w:val="28"/>
          <w:szCs w:val="28"/>
          <w:u w:val="single"/>
          <w:lang w:eastAsia="ru-RU"/>
        </w:rPr>
        <w:t>Постановлением Правительства Московской области от 02.09.2019                   № 570/27 определены</w:t>
      </w:r>
      <w:r w:rsidRPr="004D1A33">
        <w:rPr>
          <w:rFonts w:ascii="PT Sans" w:eastAsia="Times New Roman" w:hAnsi="PT Sans" w:cs="Times New Roman"/>
          <w:sz w:val="28"/>
          <w:szCs w:val="28"/>
          <w:u w:val="single"/>
          <w:lang w:eastAsia="ru-RU"/>
        </w:rPr>
        <w:t xml:space="preserve"> </w:t>
      </w:r>
      <w:r w:rsidRPr="004D1A33">
        <w:rPr>
          <w:rFonts w:ascii="PT Sans" w:eastAsia="Times New Roman" w:hAnsi="PT Sans" w:cs="Times New Roman"/>
          <w:b/>
          <w:sz w:val="28"/>
          <w:szCs w:val="28"/>
          <w:u w:val="single"/>
          <w:lang w:eastAsia="ru-RU"/>
        </w:rPr>
        <w:t>должностные лица, уполномоченные на принятие жалоб на решения и действия (бездействие) многофункциональных центров</w:t>
      </w:r>
      <w:r w:rsidRPr="004D1A33">
        <w:rPr>
          <w:rFonts w:ascii="PT Sans" w:eastAsia="Times New Roman" w:hAnsi="PT Sans" w:cs="Times New Roman"/>
          <w:sz w:val="28"/>
          <w:szCs w:val="28"/>
          <w:u w:val="single"/>
          <w:lang w:eastAsia="ru-RU"/>
        </w:rPr>
        <w:t xml:space="preserve"> </w:t>
      </w:r>
      <w:r w:rsidRPr="004D1A33">
        <w:rPr>
          <w:rFonts w:ascii="PT Sans" w:eastAsia="Times New Roman" w:hAnsi="PT Sans" w:cs="Times New Roman"/>
          <w:b/>
          <w:sz w:val="28"/>
          <w:szCs w:val="28"/>
          <w:u w:val="single"/>
          <w:lang w:eastAsia="ru-RU"/>
        </w:rPr>
        <w:t>предоставления государственных и муниципальных услуг:</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Министр государственного управления, информационных технологий                  и связи Московской области;</w:t>
      </w:r>
    </w:p>
    <w:p w:rsidR="00724A97" w:rsidRPr="004D1A33" w:rsidRDefault="00724A97" w:rsidP="00724A97">
      <w:pPr>
        <w:spacing w:after="0" w:line="240" w:lineRule="auto"/>
        <w:ind w:left="284" w:right="281" w:firstLine="850"/>
        <w:jc w:val="both"/>
        <w:rPr>
          <w:rFonts w:ascii="PT Sans" w:eastAsia="Times New Roman" w:hAnsi="PT Sans" w:cs="Times New Roman"/>
          <w:sz w:val="28"/>
          <w:szCs w:val="28"/>
          <w:lang w:eastAsia="ru-RU"/>
        </w:rPr>
      </w:pPr>
      <w:r w:rsidRPr="004D1A33">
        <w:rPr>
          <w:rFonts w:ascii="PT Sans" w:eastAsia="Times New Roman" w:hAnsi="PT Sans" w:cs="Times New Roman"/>
          <w:sz w:val="28"/>
          <w:szCs w:val="28"/>
          <w:lang w:eastAsia="ru-RU"/>
        </w:rPr>
        <w:t>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многофункциональных центров предоставления государственных и муниципальных услуг.</w:t>
      </w:r>
    </w:p>
    <w:p w:rsidR="00B3210A" w:rsidRPr="004D1A33" w:rsidRDefault="00724A97" w:rsidP="00724A97">
      <w:r w:rsidRPr="004D1A33">
        <w:rPr>
          <w:rFonts w:ascii="PT Sans" w:eastAsia="Times New Roman" w:hAnsi="PT Sans" w:cs="Times New Roman"/>
          <w:sz w:val="28"/>
          <w:szCs w:val="28"/>
          <w:lang w:eastAsia="ru-RU"/>
        </w:rPr>
        <w:t xml:space="preserve">                       </w:t>
      </w:r>
    </w:p>
    <w:sectPr w:rsidR="00B3210A" w:rsidRPr="004D1A33" w:rsidSect="00724A97">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irce Extra Bold">
    <w:altName w:val="Segoe UI Semibold"/>
    <w:panose1 w:val="00000000000000000000"/>
    <w:charset w:val="00"/>
    <w:family w:val="swiss"/>
    <w:notTrueType/>
    <w:pitch w:val="variable"/>
    <w:sig w:usb0="00000001" w:usb1="5000604B" w:usb2="00000000" w:usb3="00000000" w:csb0="00000097" w:csb1="00000000"/>
  </w:font>
  <w:font w:name="PT Sans">
    <w:altName w:val="Corbel"/>
    <w:charset w:val="CC"/>
    <w:family w:val="swiss"/>
    <w:pitch w:val="variable"/>
    <w:sig w:usb0="00000001" w:usb1="5000204B" w:usb2="00000000" w:usb3="00000000" w:csb0="00000097" w:csb1="00000000"/>
  </w:font>
  <w:font w:name="Circe Bold">
    <w:altName w:val="Century Gothic"/>
    <w:panose1 w:val="00000000000000000000"/>
    <w:charset w:val="00"/>
    <w:family w:val="swiss"/>
    <w:notTrueType/>
    <w:pitch w:val="variable"/>
    <w:sig w:usb0="00000001" w:usb1="50006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97"/>
    <w:rsid w:val="004D1A33"/>
    <w:rsid w:val="006C444E"/>
    <w:rsid w:val="00724A97"/>
    <w:rsid w:val="00880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BBF87-681F-4C35-B62D-E2B55D53E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A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2043</Words>
  <Characters>11651</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Алексеева Елена Константиновна</dc:creator>
  <cp:keywords/>
  <dc:description/>
  <cp:lastModifiedBy>Asus</cp:lastModifiedBy>
  <cp:revision>2</cp:revision>
  <dcterms:created xsi:type="dcterms:W3CDTF">2024-05-21T12:41:00Z</dcterms:created>
  <dcterms:modified xsi:type="dcterms:W3CDTF">2024-05-21T12:55:00Z</dcterms:modified>
</cp:coreProperties>
</file>